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8F" w:rsidRPr="00D43E92" w:rsidRDefault="00574A8F" w:rsidP="00574A8F">
      <w:pPr>
        <w:ind w:left="5664" w:firstLine="708"/>
        <w:rPr>
          <w:rFonts w:ascii="Palatino Linotype" w:hAnsi="Palatino Linotype" w:cs="Arial"/>
        </w:rPr>
      </w:pPr>
    </w:p>
    <w:p w:rsidR="00574A8F" w:rsidRPr="00D43E92" w:rsidRDefault="00D43E92" w:rsidP="00574A8F">
      <w:pPr>
        <w:ind w:left="5664" w:firstLine="708"/>
        <w:rPr>
          <w:rFonts w:ascii="Palatino Linotype" w:hAnsi="Palatino Linotype" w:cs="Arial"/>
        </w:rPr>
      </w:pPr>
      <w:r w:rsidRPr="00D43E92">
        <w:rPr>
          <w:rFonts w:ascii="Palatino Linotype" w:hAnsi="Palatino Linotype" w:cs="Arial"/>
        </w:rPr>
        <w:t>Reykjavík 25. febrúar 2015</w:t>
      </w:r>
      <w:r w:rsidR="00574A8F" w:rsidRPr="00D43E92">
        <w:rPr>
          <w:rFonts w:ascii="Palatino Linotype" w:hAnsi="Palatino Linotype" w:cs="Arial"/>
        </w:rPr>
        <w:t>.</w:t>
      </w:r>
    </w:p>
    <w:p w:rsidR="00574A8F" w:rsidRPr="00D43E92" w:rsidRDefault="00574A8F">
      <w:pPr>
        <w:rPr>
          <w:rFonts w:ascii="Palatino Linotype" w:hAnsi="Palatino Linotype" w:cs="Arial"/>
        </w:rPr>
      </w:pPr>
    </w:p>
    <w:p w:rsidR="00574A8F" w:rsidRPr="00D43E92" w:rsidRDefault="00574A8F">
      <w:pPr>
        <w:rPr>
          <w:rFonts w:ascii="Palatino Linotype" w:hAnsi="Palatino Linotype" w:cs="Arial"/>
        </w:rPr>
      </w:pPr>
    </w:p>
    <w:p w:rsidR="00574A8F" w:rsidRPr="00D43E92" w:rsidRDefault="00574A8F">
      <w:pPr>
        <w:rPr>
          <w:rFonts w:ascii="Palatino Linotype" w:hAnsi="Palatino Linotype" w:cs="Arial"/>
        </w:rPr>
      </w:pPr>
    </w:p>
    <w:p w:rsidR="00574A8F" w:rsidRPr="00D43E92" w:rsidRDefault="00574A8F">
      <w:pPr>
        <w:rPr>
          <w:rFonts w:ascii="Palatino Linotype" w:hAnsi="Palatino Linotype" w:cs="Arial"/>
        </w:rPr>
      </w:pPr>
    </w:p>
    <w:p w:rsidR="00574A8F" w:rsidRPr="00D43E92" w:rsidRDefault="00574A8F">
      <w:pPr>
        <w:rPr>
          <w:rFonts w:ascii="Palatino Linotype" w:hAnsi="Palatino Linotype" w:cs="Arial"/>
        </w:rPr>
      </w:pPr>
      <w:r w:rsidRPr="00D43E92">
        <w:rPr>
          <w:rFonts w:ascii="Palatino Linotype" w:hAnsi="Palatino Linotype" w:cs="Arial"/>
        </w:rPr>
        <w:t>Innanríkisráðuneytið</w:t>
      </w:r>
    </w:p>
    <w:p w:rsidR="002A5382" w:rsidRPr="00D43E92" w:rsidRDefault="00D43E92">
      <w:pPr>
        <w:rPr>
          <w:rFonts w:ascii="Palatino Linotype" w:hAnsi="Palatino Linotype" w:cs="Arial"/>
        </w:rPr>
      </w:pPr>
      <w:r>
        <w:rPr>
          <w:rFonts w:ascii="Palatino Linotype" w:hAnsi="Palatino Linotype" w:cs="Arial"/>
        </w:rPr>
        <w:t>Ólöf Nordal</w:t>
      </w:r>
      <w:r w:rsidR="00574A8F" w:rsidRPr="00D43E92">
        <w:rPr>
          <w:rFonts w:ascii="Palatino Linotype" w:hAnsi="Palatino Linotype" w:cs="Arial"/>
        </w:rPr>
        <w:t xml:space="preserve"> innanríkisráðherra</w:t>
      </w:r>
    </w:p>
    <w:p w:rsidR="00A9046B" w:rsidRPr="00D43E92" w:rsidRDefault="00A9046B">
      <w:pPr>
        <w:rPr>
          <w:rFonts w:ascii="Palatino Linotype" w:hAnsi="Palatino Linotype" w:cs="Arial"/>
        </w:rPr>
      </w:pPr>
    </w:p>
    <w:p w:rsidR="00A9046B" w:rsidRPr="00D43E92" w:rsidRDefault="00A9046B">
      <w:pPr>
        <w:rPr>
          <w:rFonts w:ascii="Palatino Linotype" w:hAnsi="Palatino Linotype" w:cs="Arial"/>
        </w:rPr>
      </w:pPr>
    </w:p>
    <w:p w:rsidR="00574A8F" w:rsidRPr="00D43E92" w:rsidRDefault="00574A8F">
      <w:pPr>
        <w:rPr>
          <w:rFonts w:ascii="Palatino Linotype" w:hAnsi="Palatino Linotype" w:cs="Arial"/>
        </w:rPr>
      </w:pPr>
    </w:p>
    <w:p w:rsidR="00A9046B" w:rsidRPr="00D43E92" w:rsidRDefault="00A9046B">
      <w:pPr>
        <w:rPr>
          <w:rFonts w:ascii="Palatino Linotype" w:hAnsi="Palatino Linotype" w:cs="Arial"/>
        </w:rPr>
      </w:pPr>
    </w:p>
    <w:p w:rsidR="00A9046B" w:rsidRPr="00D43E92" w:rsidRDefault="00A9046B" w:rsidP="00A9046B">
      <w:pPr>
        <w:jc w:val="center"/>
        <w:rPr>
          <w:rFonts w:ascii="Palatino Linotype" w:hAnsi="Palatino Linotype" w:cs="Arial"/>
          <w:b/>
        </w:rPr>
      </w:pPr>
      <w:r w:rsidRPr="00D43E92">
        <w:rPr>
          <w:rFonts w:ascii="Palatino Linotype" w:hAnsi="Palatino Linotype" w:cs="Arial"/>
          <w:b/>
        </w:rPr>
        <w:t>SKILABRÉF</w:t>
      </w:r>
    </w:p>
    <w:p w:rsidR="00574A8F" w:rsidRPr="00D43E92" w:rsidRDefault="00574A8F">
      <w:pPr>
        <w:rPr>
          <w:rFonts w:ascii="Palatino Linotype" w:hAnsi="Palatino Linotype" w:cs="Arial"/>
        </w:rPr>
      </w:pPr>
    </w:p>
    <w:p w:rsidR="00574A8F" w:rsidRPr="00D43E92" w:rsidRDefault="00D43E92" w:rsidP="00574A8F">
      <w:pPr>
        <w:spacing w:line="276" w:lineRule="auto"/>
        <w:jc w:val="both"/>
        <w:rPr>
          <w:rFonts w:ascii="Palatino Linotype" w:eastAsia="Calibri" w:hAnsi="Palatino Linotype" w:cs="Arial"/>
        </w:rPr>
      </w:pPr>
      <w:r>
        <w:rPr>
          <w:rFonts w:ascii="Palatino Linotype" w:eastAsia="Calibri" w:hAnsi="Palatino Linotype" w:cs="Arial"/>
        </w:rPr>
        <w:t xml:space="preserve">Haustið 2013 </w:t>
      </w:r>
      <w:r w:rsidR="00574A8F" w:rsidRPr="00D43E92">
        <w:rPr>
          <w:rFonts w:ascii="Palatino Linotype" w:eastAsia="Calibri" w:hAnsi="Palatino Linotype" w:cs="Arial"/>
        </w:rPr>
        <w:t>skipaði</w:t>
      </w:r>
      <w:r>
        <w:rPr>
          <w:rFonts w:ascii="Palatino Linotype" w:eastAsia="Calibri" w:hAnsi="Palatino Linotype" w:cs="Arial"/>
        </w:rPr>
        <w:t xml:space="preserve"> þáverandi</w:t>
      </w:r>
      <w:r w:rsidR="00574A8F" w:rsidRPr="00D43E92">
        <w:rPr>
          <w:rFonts w:ascii="Palatino Linotype" w:eastAsia="Calibri" w:hAnsi="Palatino Linotype" w:cs="Arial"/>
        </w:rPr>
        <w:t xml:space="preserve"> innanríkisráðherra nefnd </w:t>
      </w:r>
      <w:r>
        <w:rPr>
          <w:rFonts w:ascii="Palatino Linotype" w:eastAsia="Calibri" w:hAnsi="Palatino Linotype" w:cs="Arial"/>
        </w:rPr>
        <w:t xml:space="preserve">sem </w:t>
      </w:r>
      <w:r w:rsidRPr="00D43E92">
        <w:rPr>
          <w:rFonts w:ascii="Palatino Linotype" w:eastAsia="Calibri" w:hAnsi="Palatino Linotype" w:cs="Arial"/>
        </w:rPr>
        <w:t>ætlað</w:t>
      </w:r>
      <w:r>
        <w:rPr>
          <w:rFonts w:ascii="Palatino Linotype" w:eastAsia="Calibri" w:hAnsi="Palatino Linotype" w:cs="Arial"/>
        </w:rPr>
        <w:t xml:space="preserve"> var</w:t>
      </w:r>
      <w:r w:rsidRPr="00D43E92">
        <w:rPr>
          <w:rFonts w:ascii="Palatino Linotype" w:eastAsia="Calibri" w:hAnsi="Palatino Linotype" w:cs="Arial"/>
        </w:rPr>
        <w:t xml:space="preserve"> að semja reglur um skipan og starfsemi dómstóla með tilliti til upptöku millidómstigs og taka einnig til skoðunar stjórnsýslu dómstólanna og fyrirkomulag við skipan dómara</w:t>
      </w:r>
      <w:r w:rsidR="00682669">
        <w:rPr>
          <w:rFonts w:ascii="Palatino Linotype" w:eastAsia="Calibri" w:hAnsi="Palatino Linotype" w:cs="Arial"/>
        </w:rPr>
        <w:t>.</w:t>
      </w:r>
      <w:r>
        <w:rPr>
          <w:rFonts w:ascii="Palatino Linotype" w:eastAsia="Calibri" w:hAnsi="Palatino Linotype" w:cs="Arial"/>
        </w:rPr>
        <w:t xml:space="preserve"> </w:t>
      </w:r>
      <w:r w:rsidR="00574A8F" w:rsidRPr="00D43E92">
        <w:rPr>
          <w:rFonts w:ascii="Palatino Linotype" w:eastAsia="Calibri" w:hAnsi="Palatino Linotype" w:cs="Arial"/>
        </w:rPr>
        <w:t>Nefndin var skipuð þeim Kristínu Edwald hrl., sem fór fyrir nefndinni, Hafsteini Þór Haukssyni lektor og Hervö</w:t>
      </w:r>
      <w:r>
        <w:rPr>
          <w:rFonts w:ascii="Palatino Linotype" w:eastAsia="Calibri" w:hAnsi="Palatino Linotype" w:cs="Arial"/>
        </w:rPr>
        <w:t>ru Þorvaldsdóttur héraðsdómara.</w:t>
      </w:r>
      <w:bookmarkStart w:id="0" w:name="_GoBack"/>
      <w:bookmarkEnd w:id="0"/>
    </w:p>
    <w:p w:rsidR="00F10F7A" w:rsidRPr="00D43E92" w:rsidRDefault="00F10F7A" w:rsidP="00574A8F">
      <w:pPr>
        <w:spacing w:line="276" w:lineRule="auto"/>
        <w:jc w:val="both"/>
        <w:rPr>
          <w:rFonts w:ascii="Palatino Linotype" w:eastAsia="Calibri" w:hAnsi="Palatino Linotype" w:cs="Arial"/>
        </w:rPr>
      </w:pPr>
    </w:p>
    <w:p w:rsidR="00D43E92" w:rsidRDefault="00D43E92" w:rsidP="00F10F7A">
      <w:pPr>
        <w:jc w:val="both"/>
        <w:rPr>
          <w:rFonts w:ascii="Palatino Linotype" w:eastAsia="Calibri" w:hAnsi="Palatino Linotype" w:cs="Arial"/>
        </w:rPr>
      </w:pPr>
      <w:r>
        <w:rPr>
          <w:rFonts w:ascii="Palatino Linotype" w:eastAsia="Calibri" w:hAnsi="Palatino Linotype" w:cs="Arial"/>
        </w:rPr>
        <w:t xml:space="preserve">Upptaka millidómstigs er afar umfangsmikið verkefni sem krefst víðtækra breytinga á lögum. Koma hér einkum til breytingar á lögum nr. 15/1998, um dómstóla, lögum nr. 91/1991, um meðferð einkamála, og lögum nr. 88/2008, um meðferð sakamála. Nefndin leggur til að </w:t>
      </w:r>
      <w:r w:rsidR="003E4146">
        <w:rPr>
          <w:rFonts w:ascii="Palatino Linotype" w:eastAsia="Calibri" w:hAnsi="Palatino Linotype" w:cs="Arial"/>
        </w:rPr>
        <w:t xml:space="preserve">farin </w:t>
      </w:r>
      <w:r w:rsidR="00DF4C72">
        <w:rPr>
          <w:rFonts w:ascii="Palatino Linotype" w:eastAsia="Calibri" w:hAnsi="Palatino Linotype" w:cs="Arial"/>
        </w:rPr>
        <w:t xml:space="preserve">verði </w:t>
      </w:r>
      <w:r w:rsidR="003E4146">
        <w:rPr>
          <w:rFonts w:ascii="Palatino Linotype" w:eastAsia="Calibri" w:hAnsi="Palatino Linotype" w:cs="Arial"/>
        </w:rPr>
        <w:t xml:space="preserve">sú leið að </w:t>
      </w:r>
      <w:r>
        <w:rPr>
          <w:rFonts w:ascii="Palatino Linotype" w:eastAsia="Calibri" w:hAnsi="Palatino Linotype" w:cs="Arial"/>
        </w:rPr>
        <w:t>samþykkt verði ný dómstólalög en að breytingar verði gerðar á gildandi lögum um meðferð einkamála og lögum um meðferð sakamála</w:t>
      </w:r>
      <w:r w:rsidR="003E4146">
        <w:rPr>
          <w:rFonts w:ascii="Palatino Linotype" w:eastAsia="Calibri" w:hAnsi="Palatino Linotype" w:cs="Arial"/>
        </w:rPr>
        <w:t>. F</w:t>
      </w:r>
      <w:r>
        <w:rPr>
          <w:rFonts w:ascii="Palatino Linotype" w:eastAsia="Calibri" w:hAnsi="Palatino Linotype" w:cs="Arial"/>
        </w:rPr>
        <w:t xml:space="preserve">ylgja </w:t>
      </w:r>
      <w:r w:rsidR="00EC7CAC">
        <w:rPr>
          <w:rFonts w:ascii="Palatino Linotype" w:eastAsia="Calibri" w:hAnsi="Palatino Linotype" w:cs="Arial"/>
        </w:rPr>
        <w:t xml:space="preserve">tillögur að </w:t>
      </w:r>
      <w:r>
        <w:rPr>
          <w:rFonts w:ascii="Palatino Linotype" w:eastAsia="Calibri" w:hAnsi="Palatino Linotype" w:cs="Arial"/>
        </w:rPr>
        <w:t>frumvörp</w:t>
      </w:r>
      <w:r w:rsidR="00EC7CAC">
        <w:rPr>
          <w:rFonts w:ascii="Palatino Linotype" w:eastAsia="Calibri" w:hAnsi="Palatino Linotype" w:cs="Arial"/>
        </w:rPr>
        <w:t>um</w:t>
      </w:r>
      <w:r>
        <w:rPr>
          <w:rFonts w:ascii="Palatino Linotype" w:eastAsia="Calibri" w:hAnsi="Palatino Linotype" w:cs="Arial"/>
        </w:rPr>
        <w:t xml:space="preserve"> þar að lútandi bréfi þessu.</w:t>
      </w:r>
    </w:p>
    <w:p w:rsidR="00D43E92" w:rsidRDefault="00D43E92" w:rsidP="00F10F7A">
      <w:pPr>
        <w:jc w:val="both"/>
        <w:rPr>
          <w:rFonts w:ascii="Palatino Linotype" w:eastAsia="Calibri" w:hAnsi="Palatino Linotype" w:cs="Arial"/>
        </w:rPr>
      </w:pPr>
    </w:p>
    <w:p w:rsidR="008B6F25" w:rsidRPr="00D43E92" w:rsidRDefault="008B6F25" w:rsidP="008B6F25">
      <w:pPr>
        <w:jc w:val="both"/>
        <w:rPr>
          <w:rFonts w:ascii="Palatino Linotype" w:eastAsia="Calibri" w:hAnsi="Palatino Linotype" w:cs="Arial"/>
        </w:rPr>
      </w:pPr>
      <w:r w:rsidRPr="00D43E92">
        <w:rPr>
          <w:rFonts w:ascii="Palatino Linotype" w:eastAsia="Calibri" w:hAnsi="Palatino Linotype" w:cs="Arial"/>
        </w:rPr>
        <w:t xml:space="preserve">Við samningu frumvarpanna leitaði nefndin ráða hjá </w:t>
      </w:r>
      <w:r w:rsidR="00EC7CAC">
        <w:rPr>
          <w:rFonts w:ascii="Palatino Linotype" w:eastAsia="Calibri" w:hAnsi="Palatino Linotype" w:cs="Arial"/>
        </w:rPr>
        <w:t>ý</w:t>
      </w:r>
      <w:r>
        <w:rPr>
          <w:rFonts w:ascii="Palatino Linotype" w:eastAsia="Calibri" w:hAnsi="Palatino Linotype" w:cs="Arial"/>
        </w:rPr>
        <w:t>m</w:t>
      </w:r>
      <w:r w:rsidR="00EC7CAC">
        <w:rPr>
          <w:rFonts w:ascii="Palatino Linotype" w:eastAsia="Calibri" w:hAnsi="Palatino Linotype" w:cs="Arial"/>
        </w:rPr>
        <w:t>s</w:t>
      </w:r>
      <w:r>
        <w:rPr>
          <w:rFonts w:ascii="Palatino Linotype" w:eastAsia="Calibri" w:hAnsi="Palatino Linotype" w:cs="Arial"/>
        </w:rPr>
        <w:t>um</w:t>
      </w:r>
      <w:r w:rsidRPr="00D43E92">
        <w:rPr>
          <w:rFonts w:ascii="Palatino Linotype" w:eastAsia="Calibri" w:hAnsi="Palatino Linotype" w:cs="Arial"/>
        </w:rPr>
        <w:t xml:space="preserve"> aðilum sem búa yfir sérþekkingu á dómskerfinu. Þannig átti nefndin til dæmis fundi með réttarfarsnefnd, fulltrúum dómstólaráðs, formanni Dómarafélags Íslands, forseta Hæstaréttar</w:t>
      </w:r>
      <w:r>
        <w:rPr>
          <w:rFonts w:ascii="Palatino Linotype" w:eastAsia="Calibri" w:hAnsi="Palatino Linotype" w:cs="Arial"/>
        </w:rPr>
        <w:t xml:space="preserve"> Íslands</w:t>
      </w:r>
      <w:r w:rsidRPr="00D43E92">
        <w:rPr>
          <w:rFonts w:ascii="Palatino Linotype" w:eastAsia="Calibri" w:hAnsi="Palatino Linotype" w:cs="Arial"/>
        </w:rPr>
        <w:t>, nefnd um störf dómara, framkvæmdastjóra og formanni Lögmannafélags Íslands, ríkissaksóknara og vararíkis</w:t>
      </w:r>
      <w:r w:rsidRPr="00D43E92">
        <w:rPr>
          <w:rFonts w:ascii="Palatino Linotype" w:eastAsia="Calibri" w:hAnsi="Palatino Linotype" w:cs="Arial"/>
        </w:rPr>
        <w:softHyphen/>
        <w:t>saksóknara.</w:t>
      </w:r>
    </w:p>
    <w:p w:rsidR="00D43E92" w:rsidRDefault="00D43E92" w:rsidP="00F10F7A">
      <w:pPr>
        <w:jc w:val="both"/>
        <w:rPr>
          <w:rFonts w:ascii="Palatino Linotype" w:eastAsia="Calibri" w:hAnsi="Palatino Linotype" w:cs="Arial"/>
        </w:rPr>
      </w:pPr>
    </w:p>
    <w:p w:rsidR="00DF4C72" w:rsidRDefault="008B6F25" w:rsidP="00F10F7A">
      <w:pPr>
        <w:jc w:val="both"/>
        <w:rPr>
          <w:rFonts w:ascii="Palatino Linotype" w:eastAsia="Calibri" w:hAnsi="Palatino Linotype" w:cs="Arial"/>
        </w:rPr>
      </w:pPr>
      <w:r>
        <w:rPr>
          <w:rFonts w:ascii="Palatino Linotype" w:eastAsia="Calibri" w:hAnsi="Palatino Linotype" w:cs="Arial"/>
        </w:rPr>
        <w:t xml:space="preserve">Eins og getið var um hér að framan var það upphaflega á meðal verkefna nefndarinnar að taka stjórnsýslu dómstólanna til skoðunar, þ. á m. starfsemi dómstólaráðs. Eftir því sem starfi nefndarinnar fleygði fram komst hún að raun um að afar skiptar skoðanir eru á því meðal þeirra sem hlut eiga að máli hvort og þá hvaða breytingar rétt sé að ráðast í varðandi stjórnsýslu dómstólanna. Á fundi nefndarinnar með ráðuneytisstjóra innanríkisráðuneytisins og starfsfólki ráðuneytisins </w:t>
      </w:r>
      <w:r w:rsidR="008013C5">
        <w:rPr>
          <w:rFonts w:ascii="Palatino Linotype" w:eastAsia="Calibri" w:hAnsi="Palatino Linotype" w:cs="Arial"/>
        </w:rPr>
        <w:t>þann 17. september 2014</w:t>
      </w:r>
      <w:r>
        <w:rPr>
          <w:rFonts w:ascii="Palatino Linotype" w:eastAsia="Calibri" w:hAnsi="Palatino Linotype" w:cs="Arial"/>
        </w:rPr>
        <w:t xml:space="preserve"> var sú ákvörðun tekin — með það að markmiði að greiða fyrir málinu og auka líkurnar á sátt um upptöku millidómstigs — að gera ekki tillögur að breytingum á stjórnsýslu dómstólanna að svo stöddu. Meðfylgjandi frumvörp lúta því </w:t>
      </w:r>
      <w:r w:rsidR="003E4146">
        <w:rPr>
          <w:rFonts w:ascii="Palatino Linotype" w:eastAsia="Calibri" w:hAnsi="Palatino Linotype" w:cs="Arial"/>
        </w:rPr>
        <w:t>fyrst og fremst</w:t>
      </w:r>
      <w:r>
        <w:rPr>
          <w:rFonts w:ascii="Palatino Linotype" w:eastAsia="Calibri" w:hAnsi="Palatino Linotype" w:cs="Arial"/>
        </w:rPr>
        <w:t xml:space="preserve"> að upptöku millidómstigs</w:t>
      </w:r>
      <w:r w:rsidR="00DF4C72">
        <w:rPr>
          <w:rFonts w:ascii="Palatino Linotype" w:eastAsia="Calibri" w:hAnsi="Palatino Linotype" w:cs="Arial"/>
        </w:rPr>
        <w:t xml:space="preserve"> en breið sátt ríkir um að koma því á fót, sbr. m.a. áskorun Ákærendafélags Íslands, Dómarafélags Íslands, </w:t>
      </w:r>
      <w:r w:rsidR="00DF4C72">
        <w:rPr>
          <w:rFonts w:ascii="Palatino Linotype" w:eastAsia="Calibri" w:hAnsi="Palatino Linotype" w:cs="Arial"/>
        </w:rPr>
        <w:lastRenderedPageBreak/>
        <w:t>Lögfræðingafélags Íslands og Lögmannafélags Íslands til dómsmála- og mannréttindaráðuneytisins í kjölfar sameiginlegs málþings félaganna 8. október 2010.</w:t>
      </w:r>
    </w:p>
    <w:p w:rsidR="008B6F25" w:rsidRDefault="008B6F25" w:rsidP="00F10F7A">
      <w:pPr>
        <w:jc w:val="both"/>
        <w:rPr>
          <w:rFonts w:ascii="Palatino Linotype" w:eastAsia="Calibri" w:hAnsi="Palatino Linotype" w:cs="Arial"/>
        </w:rPr>
      </w:pPr>
    </w:p>
    <w:p w:rsidR="008B6F25" w:rsidRDefault="00DF4C72" w:rsidP="008B6F25">
      <w:pPr>
        <w:jc w:val="both"/>
        <w:rPr>
          <w:rFonts w:ascii="Palatino Linotype" w:hAnsi="Palatino Linotype" w:cs="Arial"/>
        </w:rPr>
      </w:pPr>
      <w:r>
        <w:rPr>
          <w:rFonts w:ascii="Palatino Linotype" w:hAnsi="Palatino Linotype" w:cs="Arial"/>
        </w:rPr>
        <w:t xml:space="preserve">Við samningu frumvarpstillagnanna þurfti að taka afstöðu til margvíslegra álitaefna og útfærsluatriða. </w:t>
      </w:r>
      <w:r w:rsidR="008B6F25" w:rsidRPr="00D43E92">
        <w:rPr>
          <w:rFonts w:ascii="Palatino Linotype" w:hAnsi="Palatino Linotype" w:cs="Arial"/>
        </w:rPr>
        <w:t xml:space="preserve">Mikil samstaða var með nefndarmönnum um þær breytingar sem lagðar eru til. Í þeim örfáu tilvikum þar sem nefndarmenn höfðu </w:t>
      </w:r>
      <w:r w:rsidR="0094540E">
        <w:rPr>
          <w:rFonts w:ascii="Palatino Linotype" w:hAnsi="Palatino Linotype" w:cs="Arial"/>
        </w:rPr>
        <w:t>ólíkar</w:t>
      </w:r>
      <w:r w:rsidR="0094540E" w:rsidRPr="00D43E92">
        <w:rPr>
          <w:rFonts w:ascii="Palatino Linotype" w:hAnsi="Palatino Linotype" w:cs="Arial"/>
        </w:rPr>
        <w:t xml:space="preserve"> </w:t>
      </w:r>
      <w:r w:rsidR="008B6F25" w:rsidRPr="00D43E92">
        <w:rPr>
          <w:rFonts w:ascii="Palatino Linotype" w:hAnsi="Palatino Linotype" w:cs="Arial"/>
        </w:rPr>
        <w:t>skoðanir á einstökum atriðum var meirihluti látinn ráða.</w:t>
      </w:r>
    </w:p>
    <w:p w:rsidR="008B6F25" w:rsidRDefault="008B6F25" w:rsidP="008B6F25">
      <w:pPr>
        <w:spacing w:line="276" w:lineRule="auto"/>
        <w:jc w:val="both"/>
        <w:rPr>
          <w:rFonts w:ascii="Palatino Linotype" w:eastAsia="Calibri" w:hAnsi="Palatino Linotype" w:cs="Arial"/>
        </w:rPr>
      </w:pPr>
    </w:p>
    <w:p w:rsidR="008B6F25" w:rsidRPr="00D43E92" w:rsidRDefault="008B6F25" w:rsidP="008B6F25">
      <w:pPr>
        <w:spacing w:line="276" w:lineRule="auto"/>
        <w:jc w:val="both"/>
        <w:rPr>
          <w:rFonts w:ascii="Palatino Linotype" w:eastAsia="Calibri" w:hAnsi="Palatino Linotype" w:cs="Arial"/>
        </w:rPr>
      </w:pPr>
      <w:r>
        <w:rPr>
          <w:rFonts w:ascii="Palatino Linotype" w:eastAsia="Calibri" w:hAnsi="Palatino Linotype" w:cs="Arial"/>
        </w:rPr>
        <w:t>Í vinnu nefndarinnar og á fundum hennar með framangreindum</w:t>
      </w:r>
      <w:r w:rsidRPr="00D43E92">
        <w:rPr>
          <w:rFonts w:ascii="Palatino Linotype" w:eastAsia="Calibri" w:hAnsi="Palatino Linotype" w:cs="Arial"/>
        </w:rPr>
        <w:t xml:space="preserve"> aðilum komu fram ýmis atriði sem huga þarf að í tengslum við réttarfarslöggjöf</w:t>
      </w:r>
      <w:r w:rsidR="0094540E">
        <w:rPr>
          <w:rFonts w:ascii="Palatino Linotype" w:eastAsia="Calibri" w:hAnsi="Palatino Linotype" w:cs="Arial"/>
        </w:rPr>
        <w:t>ina</w:t>
      </w:r>
      <w:r w:rsidRPr="00D43E92">
        <w:rPr>
          <w:rFonts w:ascii="Palatino Linotype" w:eastAsia="Calibri" w:hAnsi="Palatino Linotype" w:cs="Arial"/>
        </w:rPr>
        <w:t xml:space="preserve"> en falla utan starfssvið</w:t>
      </w:r>
      <w:r w:rsidR="0094540E">
        <w:rPr>
          <w:rFonts w:ascii="Palatino Linotype" w:eastAsia="Calibri" w:hAnsi="Palatino Linotype" w:cs="Arial"/>
        </w:rPr>
        <w:t>s</w:t>
      </w:r>
      <w:r w:rsidRPr="00D43E92">
        <w:rPr>
          <w:rFonts w:ascii="Palatino Linotype" w:eastAsia="Calibri" w:hAnsi="Palatino Linotype" w:cs="Arial"/>
        </w:rPr>
        <w:t xml:space="preserve"> nefndarinnar eins og það var skilgreint við skipun hennar. Nefndin telur hins vegar rétt að koma </w:t>
      </w:r>
      <w:r w:rsidR="00E6202F">
        <w:rPr>
          <w:rFonts w:ascii="Palatino Linotype" w:eastAsia="Calibri" w:hAnsi="Palatino Linotype" w:cs="Arial"/>
        </w:rPr>
        <w:t xml:space="preserve">eftirfarandi </w:t>
      </w:r>
      <w:r w:rsidRPr="00D43E92">
        <w:rPr>
          <w:rFonts w:ascii="Palatino Linotype" w:eastAsia="Calibri" w:hAnsi="Palatino Linotype" w:cs="Arial"/>
        </w:rPr>
        <w:t>á framfæri við innanríkisráðuneytið til ábendingar.</w:t>
      </w:r>
    </w:p>
    <w:p w:rsidR="00574A8F" w:rsidRPr="00D43E92" w:rsidRDefault="00574A8F" w:rsidP="00574A8F">
      <w:pPr>
        <w:spacing w:line="276" w:lineRule="auto"/>
        <w:jc w:val="both"/>
        <w:rPr>
          <w:rFonts w:ascii="Palatino Linotype" w:eastAsia="Calibri" w:hAnsi="Palatino Linotype" w:cs="Arial"/>
        </w:rPr>
      </w:pPr>
    </w:p>
    <w:p w:rsidR="00583B09" w:rsidRPr="00E6202F" w:rsidRDefault="00583B09" w:rsidP="00583B09">
      <w:pPr>
        <w:spacing w:line="276" w:lineRule="auto"/>
        <w:jc w:val="both"/>
        <w:rPr>
          <w:rFonts w:ascii="Palatino Linotype" w:eastAsia="Calibri" w:hAnsi="Palatino Linotype" w:cs="Arial"/>
          <w:i/>
        </w:rPr>
      </w:pPr>
      <w:r>
        <w:rPr>
          <w:rFonts w:ascii="Palatino Linotype" w:eastAsia="Calibri" w:hAnsi="Palatino Linotype" w:cs="Arial"/>
          <w:i/>
        </w:rPr>
        <w:t>Bandormur</w:t>
      </w:r>
    </w:p>
    <w:p w:rsidR="00583B09" w:rsidRDefault="00583B09" w:rsidP="00583B09">
      <w:pPr>
        <w:spacing w:line="276" w:lineRule="auto"/>
        <w:jc w:val="both"/>
        <w:rPr>
          <w:rFonts w:ascii="Palatino Linotype" w:eastAsia="Calibri" w:hAnsi="Palatino Linotype" w:cs="Arial"/>
        </w:rPr>
      </w:pPr>
      <w:r w:rsidRPr="00D43E92">
        <w:rPr>
          <w:rFonts w:ascii="Palatino Linotype" w:eastAsia="Calibri" w:hAnsi="Palatino Linotype" w:cs="Arial"/>
        </w:rPr>
        <w:t>Ný dómstólalög, breytingar á lögum um meðferð einkamála og lögum um meðferð sakamála kalla á breytingar á fjölda</w:t>
      </w:r>
      <w:r>
        <w:rPr>
          <w:rFonts w:ascii="Palatino Linotype" w:eastAsia="Calibri" w:hAnsi="Palatino Linotype" w:cs="Arial"/>
        </w:rPr>
        <w:t xml:space="preserve"> annarra</w:t>
      </w:r>
      <w:r w:rsidRPr="00D43E92">
        <w:rPr>
          <w:rFonts w:ascii="Palatino Linotype" w:eastAsia="Calibri" w:hAnsi="Palatino Linotype" w:cs="Arial"/>
        </w:rPr>
        <w:t xml:space="preserve"> laga þar sem um millitilvísanir er að ræða. Nefndin hefur tekið sam</w:t>
      </w:r>
      <w:r>
        <w:rPr>
          <w:rFonts w:ascii="Palatino Linotype" w:eastAsia="Calibri" w:hAnsi="Palatino Linotype" w:cs="Arial"/>
        </w:rPr>
        <w:t>an yfirlit yfir lög þar sem vísað er til Hæstaréttar og vera kann að tilefni sé til breytinga í samræmi við upptöku millidómstigs. Fylgir yfirlitið bréfi þessu.</w:t>
      </w:r>
    </w:p>
    <w:p w:rsidR="00583B09" w:rsidRDefault="00583B09" w:rsidP="00574A8F">
      <w:pPr>
        <w:spacing w:line="276" w:lineRule="auto"/>
        <w:jc w:val="both"/>
        <w:rPr>
          <w:rFonts w:ascii="Palatino Linotype" w:eastAsia="Calibri" w:hAnsi="Palatino Linotype" w:cs="Arial"/>
          <w:i/>
        </w:rPr>
      </w:pPr>
    </w:p>
    <w:p w:rsidR="00653F82" w:rsidRPr="00E6202F" w:rsidRDefault="00E6202F" w:rsidP="00574A8F">
      <w:pPr>
        <w:spacing w:line="276" w:lineRule="auto"/>
        <w:jc w:val="both"/>
        <w:rPr>
          <w:rFonts w:ascii="Palatino Linotype" w:eastAsia="Calibri" w:hAnsi="Palatino Linotype" w:cs="Arial"/>
          <w:i/>
        </w:rPr>
      </w:pPr>
      <w:r>
        <w:rPr>
          <w:rFonts w:ascii="Palatino Linotype" w:eastAsia="Calibri" w:hAnsi="Palatino Linotype" w:cs="Arial"/>
          <w:i/>
        </w:rPr>
        <w:t>Breytingar á lögum um lögmenn</w:t>
      </w:r>
    </w:p>
    <w:p w:rsidR="0048369C" w:rsidRPr="00D43E92" w:rsidRDefault="00653F82" w:rsidP="00574A8F">
      <w:pPr>
        <w:spacing w:line="276" w:lineRule="auto"/>
        <w:jc w:val="both"/>
        <w:rPr>
          <w:rFonts w:ascii="Palatino Linotype" w:eastAsia="Calibri" w:hAnsi="Palatino Linotype" w:cs="Arial"/>
        </w:rPr>
      </w:pPr>
      <w:r w:rsidRPr="00D43E92">
        <w:rPr>
          <w:rFonts w:ascii="Palatino Linotype" w:eastAsia="Calibri" w:hAnsi="Palatino Linotype" w:cs="Arial"/>
        </w:rPr>
        <w:t>Ljóst er að gera þarf breytingar á lögum um lögmenn hvað málflutningsr</w:t>
      </w:r>
      <w:r w:rsidR="0048369C" w:rsidRPr="00D43E92">
        <w:rPr>
          <w:rFonts w:ascii="Palatino Linotype" w:eastAsia="Calibri" w:hAnsi="Palatino Linotype" w:cs="Arial"/>
        </w:rPr>
        <w:t>éttindi og öflun þeirra varðar.</w:t>
      </w:r>
      <w:r w:rsidRPr="00D43E92">
        <w:rPr>
          <w:rFonts w:ascii="Palatino Linotype" w:eastAsia="Calibri" w:hAnsi="Palatino Linotype" w:cs="Arial"/>
        </w:rPr>
        <w:t xml:space="preserve"> Nefndin telur</w:t>
      </w:r>
      <w:r w:rsidR="0048369C" w:rsidRPr="00D43E92">
        <w:rPr>
          <w:rFonts w:ascii="Palatino Linotype" w:eastAsia="Calibri" w:hAnsi="Palatino Linotype" w:cs="Arial"/>
        </w:rPr>
        <w:t xml:space="preserve"> að skynsamlegast sé að um tvenn</w:t>
      </w:r>
      <w:r w:rsidRPr="00D43E92">
        <w:rPr>
          <w:rFonts w:ascii="Palatino Linotype" w:eastAsia="Calibri" w:hAnsi="Palatino Linotype" w:cs="Arial"/>
        </w:rPr>
        <w:t>s</w:t>
      </w:r>
      <w:r w:rsidR="0048369C" w:rsidRPr="00D43E92">
        <w:rPr>
          <w:rFonts w:ascii="Palatino Linotype" w:eastAsia="Calibri" w:hAnsi="Palatino Linotype" w:cs="Arial"/>
        </w:rPr>
        <w:t xml:space="preserve"> </w:t>
      </w:r>
      <w:r w:rsidRPr="00D43E92">
        <w:rPr>
          <w:rFonts w:ascii="Palatino Linotype" w:eastAsia="Calibri" w:hAnsi="Palatino Linotype" w:cs="Arial"/>
        </w:rPr>
        <w:t xml:space="preserve">konar réttindi verði áfram að ræða, þ.e. réttindi til málflutnings fyrir héraðsdómstólum annars vegar og réttindi til málflutnings fyrir </w:t>
      </w:r>
      <w:r w:rsidR="0048369C" w:rsidRPr="00D43E92">
        <w:rPr>
          <w:rFonts w:ascii="Palatino Linotype" w:eastAsia="Calibri" w:hAnsi="Palatino Linotype" w:cs="Arial"/>
        </w:rPr>
        <w:t>Landsrétti og Hæstarétti</w:t>
      </w:r>
      <w:r w:rsidRPr="00D43E92">
        <w:rPr>
          <w:rFonts w:ascii="Palatino Linotype" w:eastAsia="Calibri" w:hAnsi="Palatino Linotype" w:cs="Arial"/>
        </w:rPr>
        <w:t xml:space="preserve"> hins vegar. </w:t>
      </w:r>
    </w:p>
    <w:p w:rsidR="0048369C" w:rsidRPr="00D43E92" w:rsidRDefault="0048369C" w:rsidP="00574A8F">
      <w:pPr>
        <w:spacing w:line="276" w:lineRule="auto"/>
        <w:jc w:val="both"/>
        <w:rPr>
          <w:rFonts w:ascii="Palatino Linotype" w:eastAsia="Calibri" w:hAnsi="Palatino Linotype" w:cs="Arial"/>
        </w:rPr>
      </w:pPr>
    </w:p>
    <w:p w:rsidR="0048369C" w:rsidRPr="00D43E92" w:rsidRDefault="0048369C" w:rsidP="00574A8F">
      <w:pPr>
        <w:spacing w:line="276" w:lineRule="auto"/>
        <w:jc w:val="both"/>
        <w:rPr>
          <w:rFonts w:ascii="Palatino Linotype" w:eastAsia="Calibri" w:hAnsi="Palatino Linotype" w:cs="Arial"/>
        </w:rPr>
      </w:pPr>
      <w:r w:rsidRPr="00D43E92">
        <w:rPr>
          <w:rFonts w:ascii="Palatino Linotype" w:eastAsia="Calibri" w:hAnsi="Palatino Linotype" w:cs="Arial"/>
        </w:rPr>
        <w:t xml:space="preserve">Í núverandi fyrirkomulagi getur héraðsdómslögmaður sem flutt hefur 30 mál í héraði og haft málflutningsréttindi í fimm ár öðlast réttindi til málflutnings fyrir Hæstarétti með flutningi fjögurra mála fyrir réttinum sem flutt eru fyrir 5 eða 7 dómurum. Hvað öflun réttinda fyrir æðri dómi í nýju dómskerfi varðar er á það bent að ef núverandi fyrirkomulagi yrði viðhaldið að breyttu breytanda myndu öll mál sem flutt </w:t>
      </w:r>
      <w:r w:rsidR="00583B09">
        <w:rPr>
          <w:rFonts w:ascii="Palatino Linotype" w:eastAsia="Calibri" w:hAnsi="Palatino Linotype" w:cs="Arial"/>
        </w:rPr>
        <w:t>væru</w:t>
      </w:r>
      <w:r w:rsidR="00583B09" w:rsidRPr="00D43E92">
        <w:rPr>
          <w:rFonts w:ascii="Palatino Linotype" w:eastAsia="Calibri" w:hAnsi="Palatino Linotype" w:cs="Arial"/>
        </w:rPr>
        <w:t xml:space="preserve"> </w:t>
      </w:r>
      <w:r w:rsidRPr="00D43E92">
        <w:rPr>
          <w:rFonts w:ascii="Palatino Linotype" w:eastAsia="Calibri" w:hAnsi="Palatino Linotype" w:cs="Arial"/>
        </w:rPr>
        <w:t xml:space="preserve">fyrir Hæstarétti uppfylla skilyrði þess að vera prófmál. Skiptar skoðanir eru um hvort slíkt fyrirkomulag sé ákjósanlegt. </w:t>
      </w:r>
    </w:p>
    <w:p w:rsidR="0048369C" w:rsidRPr="00D43E92" w:rsidRDefault="0048369C" w:rsidP="00574A8F">
      <w:pPr>
        <w:spacing w:line="276" w:lineRule="auto"/>
        <w:jc w:val="both"/>
        <w:rPr>
          <w:rFonts w:ascii="Palatino Linotype" w:eastAsia="Calibri" w:hAnsi="Palatino Linotype" w:cs="Arial"/>
        </w:rPr>
      </w:pPr>
    </w:p>
    <w:p w:rsidR="00653F82" w:rsidRPr="00D43E92" w:rsidRDefault="00653F82" w:rsidP="00574A8F">
      <w:pPr>
        <w:spacing w:line="276" w:lineRule="auto"/>
        <w:jc w:val="both"/>
        <w:rPr>
          <w:rFonts w:ascii="Palatino Linotype" w:eastAsia="Calibri" w:hAnsi="Palatino Linotype" w:cs="Arial"/>
        </w:rPr>
      </w:pPr>
      <w:r w:rsidRPr="00D43E92">
        <w:rPr>
          <w:rFonts w:ascii="Palatino Linotype" w:eastAsia="Calibri" w:hAnsi="Palatino Linotype" w:cs="Arial"/>
        </w:rPr>
        <w:t xml:space="preserve">Nefndinni bárust tillögur frá Lögmannafélagi Íslands </w:t>
      </w:r>
      <w:r w:rsidR="0048369C" w:rsidRPr="00D43E92">
        <w:rPr>
          <w:rFonts w:ascii="Palatino Linotype" w:eastAsia="Calibri" w:hAnsi="Palatino Linotype" w:cs="Arial"/>
        </w:rPr>
        <w:t xml:space="preserve">varðandi breytt fyrirkomulag málflutningsréttinda </w:t>
      </w:r>
      <w:r w:rsidRPr="00D43E92">
        <w:rPr>
          <w:rFonts w:ascii="Palatino Linotype" w:eastAsia="Calibri" w:hAnsi="Palatino Linotype" w:cs="Arial"/>
        </w:rPr>
        <w:t>og eru þær meðfylgjandi.</w:t>
      </w:r>
    </w:p>
    <w:p w:rsidR="00BB7D38" w:rsidRDefault="00BB7D38" w:rsidP="00574A8F">
      <w:pPr>
        <w:spacing w:line="276" w:lineRule="auto"/>
        <w:jc w:val="both"/>
        <w:rPr>
          <w:rFonts w:ascii="Palatino Linotype" w:eastAsia="Calibri" w:hAnsi="Palatino Linotype" w:cs="Arial"/>
        </w:rPr>
      </w:pPr>
    </w:p>
    <w:p w:rsidR="00E6202F" w:rsidRDefault="00E6202F" w:rsidP="00574A8F">
      <w:pPr>
        <w:spacing w:line="276" w:lineRule="auto"/>
        <w:jc w:val="both"/>
        <w:rPr>
          <w:rFonts w:ascii="Palatino Linotype" w:eastAsia="Calibri" w:hAnsi="Palatino Linotype" w:cs="Arial"/>
          <w:i/>
        </w:rPr>
      </w:pPr>
      <w:r>
        <w:rPr>
          <w:rFonts w:ascii="Palatino Linotype" w:eastAsia="Calibri" w:hAnsi="Palatino Linotype" w:cs="Arial"/>
          <w:i/>
        </w:rPr>
        <w:t>Starf</w:t>
      </w:r>
      <w:r w:rsidR="0094540E">
        <w:rPr>
          <w:rFonts w:ascii="Palatino Linotype" w:eastAsia="Calibri" w:hAnsi="Palatino Linotype" w:cs="Arial"/>
          <w:i/>
        </w:rPr>
        <w:t>s</w:t>
      </w:r>
      <w:r>
        <w:rPr>
          <w:rFonts w:ascii="Palatino Linotype" w:eastAsia="Calibri" w:hAnsi="Palatino Linotype" w:cs="Arial"/>
          <w:i/>
        </w:rPr>
        <w:t>svið umboðsmanns Alþingis</w:t>
      </w:r>
    </w:p>
    <w:p w:rsidR="00E6202F" w:rsidRDefault="00E6202F" w:rsidP="00574A8F">
      <w:pPr>
        <w:spacing w:line="276" w:lineRule="auto"/>
        <w:jc w:val="both"/>
        <w:rPr>
          <w:rFonts w:ascii="Palatino Linotype" w:eastAsia="Calibri" w:hAnsi="Palatino Linotype" w:cs="Arial"/>
        </w:rPr>
      </w:pPr>
      <w:r>
        <w:rPr>
          <w:rFonts w:ascii="Palatino Linotype" w:eastAsia="Calibri" w:hAnsi="Palatino Linotype" w:cs="Arial"/>
        </w:rPr>
        <w:t>Eins</w:t>
      </w:r>
      <w:r w:rsidR="003E4146">
        <w:rPr>
          <w:rFonts w:ascii="Palatino Linotype" w:eastAsia="Calibri" w:hAnsi="Palatino Linotype" w:cs="Arial"/>
        </w:rPr>
        <w:t xml:space="preserve"> og áður segir tekur nefndin ekki afstöðu til hugsanlegra breytinga á stjórnsýslu dómstólanna. Rétt er hins vegar að vekja sérstaka athygli ráðherra á því að um all langt skeið hefur </w:t>
      </w:r>
      <w:r w:rsidR="00583B09">
        <w:rPr>
          <w:rFonts w:ascii="Palatino Linotype" w:eastAsia="Calibri" w:hAnsi="Palatino Linotype" w:cs="Arial"/>
        </w:rPr>
        <w:t xml:space="preserve">ríkt </w:t>
      </w:r>
      <w:r w:rsidR="003E4146">
        <w:rPr>
          <w:rFonts w:ascii="Palatino Linotype" w:eastAsia="Calibri" w:hAnsi="Palatino Linotype" w:cs="Arial"/>
        </w:rPr>
        <w:t>réttaróvissa um eftirlitshlutverk umboðsmanns Alþingis gagnvart stjórnsýslu dómst</w:t>
      </w:r>
      <w:r w:rsidR="0036159D">
        <w:rPr>
          <w:rFonts w:ascii="Palatino Linotype" w:eastAsia="Calibri" w:hAnsi="Palatino Linotype" w:cs="Arial"/>
        </w:rPr>
        <w:t>ólanna.</w:t>
      </w:r>
    </w:p>
    <w:p w:rsidR="0036159D" w:rsidRDefault="0036159D" w:rsidP="00574A8F">
      <w:pPr>
        <w:spacing w:line="276" w:lineRule="auto"/>
        <w:jc w:val="both"/>
        <w:rPr>
          <w:rFonts w:ascii="Palatino Linotype" w:eastAsia="Calibri" w:hAnsi="Palatino Linotype" w:cs="Arial"/>
        </w:rPr>
      </w:pPr>
    </w:p>
    <w:p w:rsidR="0036159D" w:rsidRDefault="0036159D" w:rsidP="00574A8F">
      <w:pPr>
        <w:spacing w:line="276" w:lineRule="auto"/>
        <w:jc w:val="both"/>
        <w:rPr>
          <w:rFonts w:ascii="Palatino Linotype" w:eastAsia="Calibri" w:hAnsi="Palatino Linotype" w:cs="Arial"/>
        </w:rPr>
      </w:pPr>
      <w:r>
        <w:rPr>
          <w:rFonts w:ascii="Palatino Linotype" w:eastAsia="Calibri" w:hAnsi="Palatino Linotype" w:cs="Arial"/>
        </w:rPr>
        <w:t xml:space="preserve">Samkvæmt 3. mgr. 3. gr. laga nr. 85/1997, um umboðsmann Alþingis, tekur starfssvið umboðsmanns ekki til „starfa dómstóla“. Umboðsmaður getur því ekki fjallað um kvartanir sem lúta að málsmeðferð eða niðurstöðu dómsmála. Lögin og lögskýringargögn eru hins vegar ekki afdráttarlaus um það hvort umboðsmaður geti fjallað um þau störf dómstóla sem fela ekki í sér meðferð dómsvalds heldur </w:t>
      </w:r>
      <w:r w:rsidR="00583B09">
        <w:rPr>
          <w:rFonts w:ascii="Palatino Linotype" w:eastAsia="Calibri" w:hAnsi="Palatino Linotype" w:cs="Arial"/>
        </w:rPr>
        <w:t>teljast til</w:t>
      </w:r>
      <w:r>
        <w:rPr>
          <w:rFonts w:ascii="Palatino Linotype" w:eastAsia="Calibri" w:hAnsi="Palatino Linotype" w:cs="Arial"/>
        </w:rPr>
        <w:t xml:space="preserve"> stjórnsýslu dómstólanna. Sem dæmi um slíkar athafnir mætti nefna það þegar dómstólarnir ráða til sín starfsfólk til skrifstofustarfa. Umboðsmaður hefur </w:t>
      </w:r>
      <w:r w:rsidR="00BB7D38">
        <w:rPr>
          <w:rFonts w:ascii="Palatino Linotype" w:eastAsia="Calibri" w:hAnsi="Palatino Linotype" w:cs="Arial"/>
        </w:rPr>
        <w:t xml:space="preserve">ítrekað </w:t>
      </w:r>
      <w:r>
        <w:rPr>
          <w:rFonts w:ascii="Palatino Linotype" w:eastAsia="Calibri" w:hAnsi="Palatino Linotype" w:cs="Arial"/>
        </w:rPr>
        <w:t>vakið athygli Alþing</w:t>
      </w:r>
      <w:r w:rsidR="00BB7D38">
        <w:rPr>
          <w:rFonts w:ascii="Palatino Linotype" w:eastAsia="Calibri" w:hAnsi="Palatino Linotype" w:cs="Arial"/>
        </w:rPr>
        <w:t xml:space="preserve">is á þessari réttaróvissu, sbr. t.d. </w:t>
      </w:r>
      <w:r>
        <w:rPr>
          <w:rFonts w:ascii="Palatino Linotype" w:eastAsia="Calibri" w:hAnsi="Palatino Linotype" w:cs="Arial"/>
        </w:rPr>
        <w:t>ársskýrslu hans árið 2003, og talið nauðsynlegt að leitað yrði leiða til að aflétta henni. Það hefur enn ekki verið gert.</w:t>
      </w:r>
    </w:p>
    <w:p w:rsidR="0036159D" w:rsidRDefault="0036159D" w:rsidP="00574A8F">
      <w:pPr>
        <w:spacing w:line="276" w:lineRule="auto"/>
        <w:jc w:val="both"/>
        <w:rPr>
          <w:rFonts w:ascii="Palatino Linotype" w:eastAsia="Calibri" w:hAnsi="Palatino Linotype" w:cs="Arial"/>
        </w:rPr>
      </w:pPr>
    </w:p>
    <w:p w:rsidR="0036159D" w:rsidRDefault="0036159D" w:rsidP="00574A8F">
      <w:pPr>
        <w:spacing w:line="276" w:lineRule="auto"/>
        <w:jc w:val="both"/>
        <w:rPr>
          <w:rFonts w:ascii="Palatino Linotype" w:eastAsia="Calibri" w:hAnsi="Palatino Linotype" w:cs="Arial"/>
        </w:rPr>
      </w:pPr>
      <w:r>
        <w:rPr>
          <w:rFonts w:ascii="Palatino Linotype" w:eastAsia="Calibri" w:hAnsi="Palatino Linotype" w:cs="Arial"/>
        </w:rPr>
        <w:t>Nefndin telur að hvað sem breytingum á stjórnsýslu dómstólanna líður sé mikilvægt að bregðast við umræddum ábendingum umboðsmanns og taka með skýrum hætti afstöðu til þess í lögum hvort starfssvið hans taki til stjórnsýsluathafna dómstóla.</w:t>
      </w:r>
    </w:p>
    <w:p w:rsidR="00E6202F" w:rsidRDefault="00E6202F" w:rsidP="00574A8F">
      <w:pPr>
        <w:spacing w:line="276" w:lineRule="auto"/>
        <w:jc w:val="both"/>
        <w:rPr>
          <w:rFonts w:ascii="Palatino Linotype" w:eastAsia="Calibri" w:hAnsi="Palatino Linotype" w:cs="Arial"/>
        </w:rPr>
      </w:pPr>
    </w:p>
    <w:p w:rsidR="00E6202F" w:rsidRPr="00E6202F" w:rsidRDefault="00E6202F" w:rsidP="00574A8F">
      <w:pPr>
        <w:spacing w:line="276" w:lineRule="auto"/>
        <w:jc w:val="both"/>
        <w:rPr>
          <w:rFonts w:ascii="Palatino Linotype" w:eastAsia="Calibri" w:hAnsi="Palatino Linotype" w:cs="Arial"/>
          <w:i/>
        </w:rPr>
      </w:pPr>
      <w:r>
        <w:rPr>
          <w:rFonts w:ascii="Palatino Linotype" w:eastAsia="Calibri" w:hAnsi="Palatino Linotype" w:cs="Arial"/>
          <w:i/>
        </w:rPr>
        <w:t>Áhrif upptöku millidómstigs á starfsemi héraðsdómstólanna</w:t>
      </w:r>
    </w:p>
    <w:p w:rsidR="00E6202F" w:rsidRDefault="0036159D" w:rsidP="00574A8F">
      <w:pPr>
        <w:spacing w:line="276" w:lineRule="auto"/>
        <w:jc w:val="both"/>
        <w:rPr>
          <w:rFonts w:ascii="Palatino Linotype" w:eastAsia="Calibri" w:hAnsi="Palatino Linotype" w:cs="Arial"/>
        </w:rPr>
      </w:pPr>
      <w:r>
        <w:rPr>
          <w:rFonts w:ascii="Palatino Linotype" w:eastAsia="Calibri" w:hAnsi="Palatino Linotype" w:cs="Arial"/>
        </w:rPr>
        <w:t xml:space="preserve">Upptaka millidómstigs hefur víðtæk áhrif í réttarkerfinu. Þannig leiðir upptaka þess óhjákvæmilega til breytinga á starfsemi og hlutverki Hæstaréttar, störfum lögmanna o.s.frv. Við fyrstu sýn kann að virðast sem svo að </w:t>
      </w:r>
      <w:r w:rsidR="00EC7CAC">
        <w:rPr>
          <w:rFonts w:ascii="Palatino Linotype" w:eastAsia="Calibri" w:hAnsi="Palatino Linotype" w:cs="Arial"/>
        </w:rPr>
        <w:t>áhrifin á starfsemi héraðsdómstólanna séu lítil. Þannig eru t.d. takmarkaðar breytingar gerðar á þeim lagareglum sem gilda um héraðsdómstólana í frumvarpstillögum nefndarinnar.</w:t>
      </w:r>
    </w:p>
    <w:p w:rsidR="00EC7CAC" w:rsidRDefault="00EC7CAC" w:rsidP="00574A8F">
      <w:pPr>
        <w:spacing w:line="276" w:lineRule="auto"/>
        <w:jc w:val="both"/>
        <w:rPr>
          <w:rFonts w:ascii="Palatino Linotype" w:eastAsia="Calibri" w:hAnsi="Palatino Linotype" w:cs="Arial"/>
        </w:rPr>
      </w:pPr>
    </w:p>
    <w:p w:rsidR="00574A8F" w:rsidRDefault="00EC7CAC" w:rsidP="00574A8F">
      <w:pPr>
        <w:spacing w:line="276" w:lineRule="auto"/>
        <w:jc w:val="both"/>
        <w:rPr>
          <w:rFonts w:ascii="Palatino Linotype" w:eastAsia="Calibri" w:hAnsi="Palatino Linotype" w:cs="Arial"/>
        </w:rPr>
      </w:pPr>
      <w:r>
        <w:rPr>
          <w:rFonts w:ascii="Palatino Linotype" w:eastAsia="Calibri" w:hAnsi="Palatino Linotype" w:cs="Arial"/>
        </w:rPr>
        <w:t xml:space="preserve">Við nánari aðgæslu kemur hins vegar í ljós að áhrifin af upptöku millidómstigs á héraðsdómana í landinu kunna að vera þýðingarmikil. Þannig má t.d. gera ráð fyrir því að </w:t>
      </w:r>
      <w:r w:rsidR="006807B1">
        <w:rPr>
          <w:rFonts w:ascii="Palatino Linotype" w:eastAsia="Calibri" w:hAnsi="Palatino Linotype" w:cs="Arial"/>
        </w:rPr>
        <w:t xml:space="preserve">einhverjir í hópi </w:t>
      </w:r>
      <w:r>
        <w:rPr>
          <w:rFonts w:ascii="Palatino Linotype" w:eastAsia="Calibri" w:hAnsi="Palatino Linotype" w:cs="Arial"/>
        </w:rPr>
        <w:t>reynslum</w:t>
      </w:r>
      <w:r w:rsidR="006807B1">
        <w:rPr>
          <w:rFonts w:ascii="Palatino Linotype" w:eastAsia="Calibri" w:hAnsi="Palatino Linotype" w:cs="Arial"/>
        </w:rPr>
        <w:t>estu</w:t>
      </w:r>
      <w:r>
        <w:rPr>
          <w:rFonts w:ascii="Palatino Linotype" w:eastAsia="Calibri" w:hAnsi="Palatino Linotype" w:cs="Arial"/>
        </w:rPr>
        <w:t xml:space="preserve"> héraðsdómara</w:t>
      </w:r>
      <w:r w:rsidR="006807B1">
        <w:rPr>
          <w:rFonts w:ascii="Palatino Linotype" w:eastAsia="Calibri" w:hAnsi="Palatino Linotype" w:cs="Arial"/>
        </w:rPr>
        <w:t>nna</w:t>
      </w:r>
      <w:r>
        <w:rPr>
          <w:rFonts w:ascii="Palatino Linotype" w:eastAsia="Calibri" w:hAnsi="Palatino Linotype" w:cs="Arial"/>
        </w:rPr>
        <w:t xml:space="preserve"> sækis</w:t>
      </w:r>
      <w:r w:rsidR="002466C0">
        <w:rPr>
          <w:rFonts w:ascii="Palatino Linotype" w:eastAsia="Calibri" w:hAnsi="Palatino Linotype" w:cs="Arial"/>
        </w:rPr>
        <w:t xml:space="preserve">t eftir </w:t>
      </w:r>
      <w:r w:rsidR="006807B1">
        <w:rPr>
          <w:rFonts w:ascii="Palatino Linotype" w:eastAsia="Calibri" w:hAnsi="Palatino Linotype" w:cs="Arial"/>
        </w:rPr>
        <w:t xml:space="preserve">dómaraembættum </w:t>
      </w:r>
      <w:r w:rsidR="002466C0">
        <w:rPr>
          <w:rFonts w:ascii="Palatino Linotype" w:eastAsia="Calibri" w:hAnsi="Palatino Linotype" w:cs="Arial"/>
        </w:rPr>
        <w:t xml:space="preserve">við </w:t>
      </w:r>
      <w:r w:rsidR="006807B1">
        <w:rPr>
          <w:rFonts w:ascii="Palatino Linotype" w:eastAsia="Calibri" w:hAnsi="Palatino Linotype" w:cs="Arial"/>
        </w:rPr>
        <w:t>hinn nýja áfrýjunardómstól</w:t>
      </w:r>
      <w:r w:rsidR="002466C0">
        <w:rPr>
          <w:rFonts w:ascii="Palatino Linotype" w:eastAsia="Calibri" w:hAnsi="Palatino Linotype" w:cs="Arial"/>
        </w:rPr>
        <w:t>.</w:t>
      </w:r>
      <w:r w:rsidR="006807B1">
        <w:rPr>
          <w:rFonts w:ascii="Palatino Linotype" w:eastAsia="Calibri" w:hAnsi="Palatino Linotype" w:cs="Arial"/>
        </w:rPr>
        <w:t xml:space="preserve"> Héraðsdómstólarnir gætu því misst dýrmæta starfskrafta við upptöku millidómstigsins. </w:t>
      </w:r>
      <w:r w:rsidR="002466C0">
        <w:rPr>
          <w:rFonts w:ascii="Palatino Linotype" w:eastAsia="Calibri" w:hAnsi="Palatino Linotype" w:cs="Arial"/>
        </w:rPr>
        <w:t xml:space="preserve"> </w:t>
      </w:r>
      <w:r w:rsidR="006807B1">
        <w:rPr>
          <w:rFonts w:ascii="Palatino Linotype" w:eastAsia="Calibri" w:hAnsi="Palatino Linotype" w:cs="Arial"/>
        </w:rPr>
        <w:t>Þetta ásamt fleiru le</w:t>
      </w:r>
      <w:r w:rsidR="008A0F51">
        <w:rPr>
          <w:rFonts w:ascii="Palatino Linotype" w:eastAsia="Calibri" w:hAnsi="Palatino Linotype" w:cs="Arial"/>
        </w:rPr>
        <w:t xml:space="preserve">iðir til þess að nefndin telur </w:t>
      </w:r>
      <w:r w:rsidR="006807B1">
        <w:rPr>
          <w:rFonts w:ascii="Palatino Linotype" w:eastAsia="Calibri" w:hAnsi="Palatino Linotype" w:cs="Arial"/>
        </w:rPr>
        <w:t xml:space="preserve">mikilvægt að huga vel að stöðu héraðsdómstólanna þegar millidómstiginu verður komið á fót og gæta þess að fyrsta dómstigið veikist ekki. </w:t>
      </w:r>
    </w:p>
    <w:p w:rsidR="002466C0" w:rsidRDefault="002466C0" w:rsidP="00574A8F">
      <w:pPr>
        <w:spacing w:line="276" w:lineRule="auto"/>
        <w:jc w:val="both"/>
        <w:rPr>
          <w:rFonts w:ascii="Palatino Linotype" w:eastAsia="Calibri" w:hAnsi="Palatino Linotype" w:cs="Arial"/>
        </w:rPr>
      </w:pPr>
    </w:p>
    <w:p w:rsidR="006807B1" w:rsidRDefault="002466C0" w:rsidP="00574A8F">
      <w:pPr>
        <w:spacing w:line="276" w:lineRule="auto"/>
        <w:jc w:val="both"/>
        <w:rPr>
          <w:rFonts w:ascii="Palatino Linotype" w:eastAsia="Calibri" w:hAnsi="Palatino Linotype" w:cs="Arial"/>
        </w:rPr>
      </w:pPr>
      <w:r>
        <w:rPr>
          <w:rFonts w:ascii="Palatino Linotype" w:eastAsia="Calibri" w:hAnsi="Palatino Linotype" w:cs="Arial"/>
        </w:rPr>
        <w:t>Meðfylgjandi eru drög að frumvarpi til nýrra dómstólalaga og drög að frumvarpi til breytinga á lögum nr. 91/1991 um mefðerð einkamála og lögum nr. 88/2008 um meðferð sakamála.</w:t>
      </w:r>
      <w:r w:rsidR="006807B1">
        <w:rPr>
          <w:rFonts w:ascii="Palatino Linotype" w:eastAsia="Calibri" w:hAnsi="Palatino Linotype" w:cs="Arial"/>
        </w:rPr>
        <w:t xml:space="preserve"> Nefndin er að sjálfsögðu reiðubúin að veita ráðuneytinu nánari skýringar á efni þeirra sé eftir því óskað.</w:t>
      </w:r>
    </w:p>
    <w:p w:rsidR="002466C0" w:rsidRDefault="002466C0" w:rsidP="00574A8F">
      <w:pPr>
        <w:spacing w:line="276" w:lineRule="auto"/>
        <w:jc w:val="both"/>
        <w:rPr>
          <w:rFonts w:ascii="Palatino Linotype" w:eastAsia="Calibri" w:hAnsi="Palatino Linotype" w:cs="Arial"/>
        </w:rPr>
      </w:pPr>
      <w:r>
        <w:rPr>
          <w:rFonts w:ascii="Palatino Linotype" w:eastAsia="Calibri" w:hAnsi="Palatino Linotype" w:cs="Arial"/>
        </w:rPr>
        <w:t xml:space="preserve"> </w:t>
      </w:r>
    </w:p>
    <w:p w:rsidR="002466C0" w:rsidRDefault="002466C0" w:rsidP="00574A8F">
      <w:pPr>
        <w:spacing w:line="276" w:lineRule="auto"/>
        <w:jc w:val="both"/>
        <w:rPr>
          <w:rFonts w:ascii="Palatino Linotype" w:eastAsia="Calibri" w:hAnsi="Palatino Linotype" w:cs="Arial"/>
        </w:rPr>
      </w:pPr>
    </w:p>
    <w:p w:rsidR="002466C0" w:rsidRDefault="002466C0" w:rsidP="002466C0">
      <w:pPr>
        <w:spacing w:line="276" w:lineRule="auto"/>
        <w:jc w:val="center"/>
        <w:rPr>
          <w:rFonts w:ascii="Palatino Linotype" w:eastAsia="Calibri" w:hAnsi="Palatino Linotype" w:cs="Arial"/>
        </w:rPr>
      </w:pPr>
      <w:r>
        <w:rPr>
          <w:rFonts w:ascii="Palatino Linotype" w:eastAsia="Calibri" w:hAnsi="Palatino Linotype" w:cs="Arial"/>
        </w:rPr>
        <w:t>Kristín Edwald</w:t>
      </w:r>
    </w:p>
    <w:p w:rsidR="002466C0" w:rsidRDefault="002466C0" w:rsidP="00574A8F">
      <w:pPr>
        <w:spacing w:line="276" w:lineRule="auto"/>
        <w:jc w:val="both"/>
        <w:rPr>
          <w:rFonts w:ascii="Palatino Linotype" w:eastAsia="Calibri" w:hAnsi="Palatino Linotype" w:cs="Arial"/>
        </w:rPr>
      </w:pPr>
    </w:p>
    <w:p w:rsidR="002466C0" w:rsidRDefault="002466C0" w:rsidP="00574A8F">
      <w:pPr>
        <w:spacing w:line="276" w:lineRule="auto"/>
        <w:jc w:val="both"/>
        <w:rPr>
          <w:rFonts w:ascii="Palatino Linotype" w:eastAsia="Calibri" w:hAnsi="Palatino Linotype" w:cs="Arial"/>
        </w:rPr>
      </w:pPr>
    </w:p>
    <w:p w:rsidR="002466C0" w:rsidRDefault="002466C0" w:rsidP="00574A8F">
      <w:pPr>
        <w:spacing w:line="276" w:lineRule="auto"/>
        <w:jc w:val="both"/>
        <w:rPr>
          <w:rFonts w:ascii="Palatino Linotype" w:eastAsia="Calibri" w:hAnsi="Palatino Linotype" w:cs="Arial"/>
        </w:rPr>
      </w:pPr>
    </w:p>
    <w:p w:rsidR="00574A8F" w:rsidRPr="00D43E92" w:rsidRDefault="002466C0" w:rsidP="00574A8F">
      <w:pPr>
        <w:spacing w:line="276" w:lineRule="auto"/>
        <w:jc w:val="both"/>
        <w:rPr>
          <w:rFonts w:ascii="Palatino Linotype" w:eastAsia="Calibri" w:hAnsi="Palatino Linotype" w:cs="Arial"/>
        </w:rPr>
      </w:pPr>
      <w:r>
        <w:rPr>
          <w:rFonts w:ascii="Palatino Linotype" w:eastAsia="Calibri" w:hAnsi="Palatino Linotype" w:cs="Arial"/>
        </w:rPr>
        <w:t>Hervör Þorvaldsdóttir                                                                                 Hafsteinn Þór Hauksson</w:t>
      </w:r>
    </w:p>
    <w:sectPr w:rsidR="00574A8F" w:rsidRPr="00D43E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AC" w:rsidRDefault="001F3CAC" w:rsidP="00642D20">
      <w:pPr>
        <w:spacing w:line="240" w:lineRule="auto"/>
      </w:pPr>
      <w:r>
        <w:separator/>
      </w:r>
    </w:p>
  </w:endnote>
  <w:endnote w:type="continuationSeparator" w:id="0">
    <w:p w:rsidR="001F3CAC" w:rsidRDefault="001F3CAC" w:rsidP="00642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663082380"/>
      <w:docPartObj>
        <w:docPartGallery w:val="Page Numbers (Bottom of Page)"/>
        <w:docPartUnique/>
      </w:docPartObj>
    </w:sdtPr>
    <w:sdtEndPr>
      <w:rPr>
        <w:noProof/>
      </w:rPr>
    </w:sdtEndPr>
    <w:sdtContent>
      <w:p w:rsidR="00642D20" w:rsidRPr="0029383D" w:rsidRDefault="00642D20">
        <w:pPr>
          <w:pStyle w:val="Footer"/>
          <w:jc w:val="right"/>
          <w:rPr>
            <w:rFonts w:ascii="Times New Roman" w:hAnsi="Times New Roman" w:cs="Times New Roman"/>
            <w:sz w:val="18"/>
            <w:szCs w:val="18"/>
          </w:rPr>
        </w:pPr>
        <w:r w:rsidRPr="0029383D">
          <w:rPr>
            <w:rFonts w:ascii="Times New Roman" w:hAnsi="Times New Roman" w:cs="Times New Roman"/>
            <w:sz w:val="18"/>
            <w:szCs w:val="18"/>
          </w:rPr>
          <w:fldChar w:fldCharType="begin"/>
        </w:r>
        <w:r w:rsidRPr="0029383D">
          <w:rPr>
            <w:rFonts w:ascii="Times New Roman" w:hAnsi="Times New Roman" w:cs="Times New Roman"/>
            <w:sz w:val="18"/>
            <w:szCs w:val="18"/>
          </w:rPr>
          <w:instrText xml:space="preserve"> PAGE   \* MERGEFORMAT </w:instrText>
        </w:r>
        <w:r w:rsidRPr="0029383D">
          <w:rPr>
            <w:rFonts w:ascii="Times New Roman" w:hAnsi="Times New Roman" w:cs="Times New Roman"/>
            <w:sz w:val="18"/>
            <w:szCs w:val="18"/>
          </w:rPr>
          <w:fldChar w:fldCharType="separate"/>
        </w:r>
        <w:r w:rsidR="0051687B">
          <w:rPr>
            <w:rFonts w:ascii="Times New Roman" w:hAnsi="Times New Roman" w:cs="Times New Roman"/>
            <w:noProof/>
            <w:sz w:val="18"/>
            <w:szCs w:val="18"/>
          </w:rPr>
          <w:t>1</w:t>
        </w:r>
        <w:r w:rsidRPr="0029383D">
          <w:rPr>
            <w:rFonts w:ascii="Times New Roman" w:hAnsi="Times New Roman" w:cs="Times New Roman"/>
            <w:noProof/>
            <w:sz w:val="18"/>
            <w:szCs w:val="18"/>
          </w:rPr>
          <w:fldChar w:fldCharType="end"/>
        </w:r>
      </w:p>
    </w:sdtContent>
  </w:sdt>
  <w:p w:rsidR="00642D20" w:rsidRPr="0029383D" w:rsidRDefault="00642D20">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AC" w:rsidRDefault="001F3CAC" w:rsidP="00642D20">
      <w:pPr>
        <w:spacing w:line="240" w:lineRule="auto"/>
      </w:pPr>
      <w:r>
        <w:separator/>
      </w:r>
    </w:p>
  </w:footnote>
  <w:footnote w:type="continuationSeparator" w:id="0">
    <w:p w:rsidR="001F3CAC" w:rsidRDefault="001F3CAC" w:rsidP="00642D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8F"/>
    <w:rsid w:val="000069CA"/>
    <w:rsid w:val="00163BF4"/>
    <w:rsid w:val="001F3CAC"/>
    <w:rsid w:val="001F5935"/>
    <w:rsid w:val="002466C0"/>
    <w:rsid w:val="0029383D"/>
    <w:rsid w:val="002A5382"/>
    <w:rsid w:val="0036159D"/>
    <w:rsid w:val="003E4146"/>
    <w:rsid w:val="0048369C"/>
    <w:rsid w:val="0051687B"/>
    <w:rsid w:val="00574A8F"/>
    <w:rsid w:val="005752A2"/>
    <w:rsid w:val="00583B09"/>
    <w:rsid w:val="00635745"/>
    <w:rsid w:val="00642D20"/>
    <w:rsid w:val="00653F82"/>
    <w:rsid w:val="006807B1"/>
    <w:rsid w:val="00682669"/>
    <w:rsid w:val="00717A4A"/>
    <w:rsid w:val="007341DD"/>
    <w:rsid w:val="008013C5"/>
    <w:rsid w:val="008A0F51"/>
    <w:rsid w:val="008B4AF1"/>
    <w:rsid w:val="008B6F25"/>
    <w:rsid w:val="008C7C85"/>
    <w:rsid w:val="0094540E"/>
    <w:rsid w:val="00957DB9"/>
    <w:rsid w:val="00A9046B"/>
    <w:rsid w:val="00BB7D38"/>
    <w:rsid w:val="00BB7FAF"/>
    <w:rsid w:val="00D43E92"/>
    <w:rsid w:val="00DE713B"/>
    <w:rsid w:val="00DF4C72"/>
    <w:rsid w:val="00E6202F"/>
    <w:rsid w:val="00EC7CAC"/>
    <w:rsid w:val="00F05A5A"/>
    <w:rsid w:val="00F10F7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B9"/>
    <w:pPr>
      <w:spacing w:after="0"/>
    </w:pPr>
    <w:rPr>
      <w:rFonts w:ascii="Arial" w:hAnsi="Arial"/>
    </w:rPr>
  </w:style>
  <w:style w:type="paragraph" w:styleId="Heading2">
    <w:name w:val="heading 2"/>
    <w:basedOn w:val="Normal"/>
    <w:next w:val="Normal"/>
    <w:link w:val="Heading2Char"/>
    <w:autoRedefine/>
    <w:uiPriority w:val="9"/>
    <w:unhideWhenUsed/>
    <w:qFormat/>
    <w:rsid w:val="000069CA"/>
    <w:pPr>
      <w:spacing w:line="276" w:lineRule="auto"/>
      <w:ind w:left="709" w:hanging="709"/>
      <w:jc w:val="both"/>
      <w:outlineLvl w:val="1"/>
    </w:pPr>
    <w:rPr>
      <w:rFonts w:asciiTheme="minorHAnsi" w:hAnsiTheme="minorHAnsi" w:cs="Arial"/>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9CA"/>
    <w:rPr>
      <w:rFonts w:cs="Arial"/>
      <w:b/>
      <w:color w:val="2E74B5" w:themeColor="accent1" w:themeShade="BF"/>
      <w:sz w:val="24"/>
      <w:szCs w:val="24"/>
    </w:rPr>
  </w:style>
  <w:style w:type="paragraph" w:styleId="TOC1">
    <w:name w:val="toc 1"/>
    <w:basedOn w:val="Normal"/>
    <w:next w:val="Normal"/>
    <w:autoRedefine/>
    <w:uiPriority w:val="39"/>
    <w:unhideWhenUsed/>
    <w:qFormat/>
    <w:rsid w:val="00DE713B"/>
    <w:pPr>
      <w:spacing w:before="120" w:line="276" w:lineRule="auto"/>
    </w:pPr>
    <w:rPr>
      <w:bCs/>
      <w:iCs/>
      <w:sz w:val="24"/>
      <w:szCs w:val="24"/>
    </w:rPr>
  </w:style>
  <w:style w:type="paragraph" w:styleId="TOC2">
    <w:name w:val="toc 2"/>
    <w:basedOn w:val="Normal"/>
    <w:next w:val="Normal"/>
    <w:autoRedefine/>
    <w:uiPriority w:val="39"/>
    <w:unhideWhenUsed/>
    <w:qFormat/>
    <w:rsid w:val="00DE713B"/>
    <w:pPr>
      <w:tabs>
        <w:tab w:val="left" w:leader="dot" w:pos="880"/>
        <w:tab w:val="right" w:leader="underscore" w:pos="13994"/>
      </w:tabs>
      <w:spacing w:line="276" w:lineRule="auto"/>
      <w:ind w:left="709" w:hanging="709"/>
      <w:jc w:val="both"/>
      <w:outlineLvl w:val="1"/>
    </w:pPr>
    <w:rPr>
      <w:rFonts w:cs="Arial"/>
      <w:noProof/>
    </w:rPr>
  </w:style>
  <w:style w:type="paragraph" w:styleId="TOC3">
    <w:name w:val="toc 3"/>
    <w:basedOn w:val="Normal"/>
    <w:next w:val="Normal"/>
    <w:autoRedefine/>
    <w:uiPriority w:val="39"/>
    <w:unhideWhenUsed/>
    <w:qFormat/>
    <w:rsid w:val="00DE713B"/>
    <w:pPr>
      <w:spacing w:line="276" w:lineRule="auto"/>
      <w:ind w:left="440"/>
    </w:pPr>
    <w:rPr>
      <w:sz w:val="20"/>
      <w:szCs w:val="20"/>
    </w:rPr>
  </w:style>
  <w:style w:type="paragraph" w:styleId="TOC4">
    <w:name w:val="toc 4"/>
    <w:basedOn w:val="Normal"/>
    <w:next w:val="Normal"/>
    <w:autoRedefine/>
    <w:uiPriority w:val="39"/>
    <w:unhideWhenUsed/>
    <w:qFormat/>
    <w:rsid w:val="00DE713B"/>
    <w:pPr>
      <w:spacing w:line="276" w:lineRule="auto"/>
      <w:ind w:left="658" w:hanging="709"/>
      <w:jc w:val="both"/>
      <w:outlineLvl w:val="2"/>
    </w:pPr>
    <w:rPr>
      <w:rFonts w:cs="Arial"/>
      <w:bCs/>
      <w:noProof/>
      <w:sz w:val="20"/>
      <w:szCs w:val="20"/>
    </w:rPr>
  </w:style>
  <w:style w:type="paragraph" w:styleId="Header">
    <w:name w:val="header"/>
    <w:basedOn w:val="Normal"/>
    <w:link w:val="HeaderChar"/>
    <w:uiPriority w:val="99"/>
    <w:unhideWhenUsed/>
    <w:rsid w:val="00642D20"/>
    <w:pPr>
      <w:tabs>
        <w:tab w:val="center" w:pos="4536"/>
        <w:tab w:val="right" w:pos="9072"/>
      </w:tabs>
      <w:spacing w:line="240" w:lineRule="auto"/>
    </w:pPr>
  </w:style>
  <w:style w:type="character" w:customStyle="1" w:styleId="HeaderChar">
    <w:name w:val="Header Char"/>
    <w:basedOn w:val="DefaultParagraphFont"/>
    <w:link w:val="Header"/>
    <w:uiPriority w:val="99"/>
    <w:rsid w:val="00642D20"/>
    <w:rPr>
      <w:rFonts w:ascii="Arial" w:hAnsi="Arial"/>
    </w:rPr>
  </w:style>
  <w:style w:type="paragraph" w:styleId="Footer">
    <w:name w:val="footer"/>
    <w:basedOn w:val="Normal"/>
    <w:link w:val="FooterChar"/>
    <w:uiPriority w:val="99"/>
    <w:unhideWhenUsed/>
    <w:rsid w:val="00642D20"/>
    <w:pPr>
      <w:tabs>
        <w:tab w:val="center" w:pos="4536"/>
        <w:tab w:val="right" w:pos="9072"/>
      </w:tabs>
      <w:spacing w:line="240" w:lineRule="auto"/>
    </w:pPr>
  </w:style>
  <w:style w:type="character" w:customStyle="1" w:styleId="FooterChar">
    <w:name w:val="Footer Char"/>
    <w:basedOn w:val="DefaultParagraphFont"/>
    <w:link w:val="Footer"/>
    <w:uiPriority w:val="99"/>
    <w:rsid w:val="00642D20"/>
    <w:rPr>
      <w:rFonts w:ascii="Arial" w:hAnsi="Arial"/>
    </w:rPr>
  </w:style>
  <w:style w:type="character" w:styleId="CommentReference">
    <w:name w:val="annotation reference"/>
    <w:basedOn w:val="DefaultParagraphFont"/>
    <w:uiPriority w:val="99"/>
    <w:semiHidden/>
    <w:unhideWhenUsed/>
    <w:rsid w:val="005752A2"/>
    <w:rPr>
      <w:sz w:val="16"/>
      <w:szCs w:val="16"/>
    </w:rPr>
  </w:style>
  <w:style w:type="paragraph" w:styleId="CommentText">
    <w:name w:val="annotation text"/>
    <w:basedOn w:val="Normal"/>
    <w:link w:val="CommentTextChar"/>
    <w:uiPriority w:val="99"/>
    <w:semiHidden/>
    <w:unhideWhenUsed/>
    <w:rsid w:val="005752A2"/>
    <w:pPr>
      <w:spacing w:line="240" w:lineRule="auto"/>
    </w:pPr>
    <w:rPr>
      <w:sz w:val="20"/>
      <w:szCs w:val="20"/>
    </w:rPr>
  </w:style>
  <w:style w:type="character" w:customStyle="1" w:styleId="CommentTextChar">
    <w:name w:val="Comment Text Char"/>
    <w:basedOn w:val="DefaultParagraphFont"/>
    <w:link w:val="CommentText"/>
    <w:uiPriority w:val="99"/>
    <w:semiHidden/>
    <w:rsid w:val="005752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52A2"/>
    <w:rPr>
      <w:b/>
      <w:bCs/>
    </w:rPr>
  </w:style>
  <w:style w:type="character" w:customStyle="1" w:styleId="CommentSubjectChar">
    <w:name w:val="Comment Subject Char"/>
    <w:basedOn w:val="CommentTextChar"/>
    <w:link w:val="CommentSubject"/>
    <w:uiPriority w:val="99"/>
    <w:semiHidden/>
    <w:rsid w:val="005752A2"/>
    <w:rPr>
      <w:rFonts w:ascii="Arial" w:hAnsi="Arial"/>
      <w:b/>
      <w:bCs/>
      <w:sz w:val="20"/>
      <w:szCs w:val="20"/>
    </w:rPr>
  </w:style>
  <w:style w:type="paragraph" w:styleId="BalloonText">
    <w:name w:val="Balloon Text"/>
    <w:basedOn w:val="Normal"/>
    <w:link w:val="BalloonTextChar"/>
    <w:uiPriority w:val="99"/>
    <w:semiHidden/>
    <w:unhideWhenUsed/>
    <w:rsid w:val="005752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B9"/>
    <w:pPr>
      <w:spacing w:after="0"/>
    </w:pPr>
    <w:rPr>
      <w:rFonts w:ascii="Arial" w:hAnsi="Arial"/>
    </w:rPr>
  </w:style>
  <w:style w:type="paragraph" w:styleId="Heading2">
    <w:name w:val="heading 2"/>
    <w:basedOn w:val="Normal"/>
    <w:next w:val="Normal"/>
    <w:link w:val="Heading2Char"/>
    <w:autoRedefine/>
    <w:uiPriority w:val="9"/>
    <w:unhideWhenUsed/>
    <w:qFormat/>
    <w:rsid w:val="000069CA"/>
    <w:pPr>
      <w:spacing w:line="276" w:lineRule="auto"/>
      <w:ind w:left="709" w:hanging="709"/>
      <w:jc w:val="both"/>
      <w:outlineLvl w:val="1"/>
    </w:pPr>
    <w:rPr>
      <w:rFonts w:asciiTheme="minorHAnsi" w:hAnsiTheme="minorHAnsi" w:cs="Arial"/>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9CA"/>
    <w:rPr>
      <w:rFonts w:cs="Arial"/>
      <w:b/>
      <w:color w:val="2E74B5" w:themeColor="accent1" w:themeShade="BF"/>
      <w:sz w:val="24"/>
      <w:szCs w:val="24"/>
    </w:rPr>
  </w:style>
  <w:style w:type="paragraph" w:styleId="TOC1">
    <w:name w:val="toc 1"/>
    <w:basedOn w:val="Normal"/>
    <w:next w:val="Normal"/>
    <w:autoRedefine/>
    <w:uiPriority w:val="39"/>
    <w:unhideWhenUsed/>
    <w:qFormat/>
    <w:rsid w:val="00DE713B"/>
    <w:pPr>
      <w:spacing w:before="120" w:line="276" w:lineRule="auto"/>
    </w:pPr>
    <w:rPr>
      <w:bCs/>
      <w:iCs/>
      <w:sz w:val="24"/>
      <w:szCs w:val="24"/>
    </w:rPr>
  </w:style>
  <w:style w:type="paragraph" w:styleId="TOC2">
    <w:name w:val="toc 2"/>
    <w:basedOn w:val="Normal"/>
    <w:next w:val="Normal"/>
    <w:autoRedefine/>
    <w:uiPriority w:val="39"/>
    <w:unhideWhenUsed/>
    <w:qFormat/>
    <w:rsid w:val="00DE713B"/>
    <w:pPr>
      <w:tabs>
        <w:tab w:val="left" w:leader="dot" w:pos="880"/>
        <w:tab w:val="right" w:leader="underscore" w:pos="13994"/>
      </w:tabs>
      <w:spacing w:line="276" w:lineRule="auto"/>
      <w:ind w:left="709" w:hanging="709"/>
      <w:jc w:val="both"/>
      <w:outlineLvl w:val="1"/>
    </w:pPr>
    <w:rPr>
      <w:rFonts w:cs="Arial"/>
      <w:noProof/>
    </w:rPr>
  </w:style>
  <w:style w:type="paragraph" w:styleId="TOC3">
    <w:name w:val="toc 3"/>
    <w:basedOn w:val="Normal"/>
    <w:next w:val="Normal"/>
    <w:autoRedefine/>
    <w:uiPriority w:val="39"/>
    <w:unhideWhenUsed/>
    <w:qFormat/>
    <w:rsid w:val="00DE713B"/>
    <w:pPr>
      <w:spacing w:line="276" w:lineRule="auto"/>
      <w:ind w:left="440"/>
    </w:pPr>
    <w:rPr>
      <w:sz w:val="20"/>
      <w:szCs w:val="20"/>
    </w:rPr>
  </w:style>
  <w:style w:type="paragraph" w:styleId="TOC4">
    <w:name w:val="toc 4"/>
    <w:basedOn w:val="Normal"/>
    <w:next w:val="Normal"/>
    <w:autoRedefine/>
    <w:uiPriority w:val="39"/>
    <w:unhideWhenUsed/>
    <w:qFormat/>
    <w:rsid w:val="00DE713B"/>
    <w:pPr>
      <w:spacing w:line="276" w:lineRule="auto"/>
      <w:ind w:left="658" w:hanging="709"/>
      <w:jc w:val="both"/>
      <w:outlineLvl w:val="2"/>
    </w:pPr>
    <w:rPr>
      <w:rFonts w:cs="Arial"/>
      <w:bCs/>
      <w:noProof/>
      <w:sz w:val="20"/>
      <w:szCs w:val="20"/>
    </w:rPr>
  </w:style>
  <w:style w:type="paragraph" w:styleId="Header">
    <w:name w:val="header"/>
    <w:basedOn w:val="Normal"/>
    <w:link w:val="HeaderChar"/>
    <w:uiPriority w:val="99"/>
    <w:unhideWhenUsed/>
    <w:rsid w:val="00642D20"/>
    <w:pPr>
      <w:tabs>
        <w:tab w:val="center" w:pos="4536"/>
        <w:tab w:val="right" w:pos="9072"/>
      </w:tabs>
      <w:spacing w:line="240" w:lineRule="auto"/>
    </w:pPr>
  </w:style>
  <w:style w:type="character" w:customStyle="1" w:styleId="HeaderChar">
    <w:name w:val="Header Char"/>
    <w:basedOn w:val="DefaultParagraphFont"/>
    <w:link w:val="Header"/>
    <w:uiPriority w:val="99"/>
    <w:rsid w:val="00642D20"/>
    <w:rPr>
      <w:rFonts w:ascii="Arial" w:hAnsi="Arial"/>
    </w:rPr>
  </w:style>
  <w:style w:type="paragraph" w:styleId="Footer">
    <w:name w:val="footer"/>
    <w:basedOn w:val="Normal"/>
    <w:link w:val="FooterChar"/>
    <w:uiPriority w:val="99"/>
    <w:unhideWhenUsed/>
    <w:rsid w:val="00642D20"/>
    <w:pPr>
      <w:tabs>
        <w:tab w:val="center" w:pos="4536"/>
        <w:tab w:val="right" w:pos="9072"/>
      </w:tabs>
      <w:spacing w:line="240" w:lineRule="auto"/>
    </w:pPr>
  </w:style>
  <w:style w:type="character" w:customStyle="1" w:styleId="FooterChar">
    <w:name w:val="Footer Char"/>
    <w:basedOn w:val="DefaultParagraphFont"/>
    <w:link w:val="Footer"/>
    <w:uiPriority w:val="99"/>
    <w:rsid w:val="00642D20"/>
    <w:rPr>
      <w:rFonts w:ascii="Arial" w:hAnsi="Arial"/>
    </w:rPr>
  </w:style>
  <w:style w:type="character" w:styleId="CommentReference">
    <w:name w:val="annotation reference"/>
    <w:basedOn w:val="DefaultParagraphFont"/>
    <w:uiPriority w:val="99"/>
    <w:semiHidden/>
    <w:unhideWhenUsed/>
    <w:rsid w:val="005752A2"/>
    <w:rPr>
      <w:sz w:val="16"/>
      <w:szCs w:val="16"/>
    </w:rPr>
  </w:style>
  <w:style w:type="paragraph" w:styleId="CommentText">
    <w:name w:val="annotation text"/>
    <w:basedOn w:val="Normal"/>
    <w:link w:val="CommentTextChar"/>
    <w:uiPriority w:val="99"/>
    <w:semiHidden/>
    <w:unhideWhenUsed/>
    <w:rsid w:val="005752A2"/>
    <w:pPr>
      <w:spacing w:line="240" w:lineRule="auto"/>
    </w:pPr>
    <w:rPr>
      <w:sz w:val="20"/>
      <w:szCs w:val="20"/>
    </w:rPr>
  </w:style>
  <w:style w:type="character" w:customStyle="1" w:styleId="CommentTextChar">
    <w:name w:val="Comment Text Char"/>
    <w:basedOn w:val="DefaultParagraphFont"/>
    <w:link w:val="CommentText"/>
    <w:uiPriority w:val="99"/>
    <w:semiHidden/>
    <w:rsid w:val="005752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52A2"/>
    <w:rPr>
      <w:b/>
      <w:bCs/>
    </w:rPr>
  </w:style>
  <w:style w:type="character" w:customStyle="1" w:styleId="CommentSubjectChar">
    <w:name w:val="Comment Subject Char"/>
    <w:basedOn w:val="CommentTextChar"/>
    <w:link w:val="CommentSubject"/>
    <w:uiPriority w:val="99"/>
    <w:semiHidden/>
    <w:rsid w:val="005752A2"/>
    <w:rPr>
      <w:rFonts w:ascii="Arial" w:hAnsi="Arial"/>
      <w:b/>
      <w:bCs/>
      <w:sz w:val="20"/>
      <w:szCs w:val="20"/>
    </w:rPr>
  </w:style>
  <w:style w:type="paragraph" w:styleId="BalloonText">
    <w:name w:val="Balloon Text"/>
    <w:basedOn w:val="Normal"/>
    <w:link w:val="BalloonTextChar"/>
    <w:uiPriority w:val="99"/>
    <w:semiHidden/>
    <w:unhideWhenUsed/>
    <w:rsid w:val="005752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4145-DDE0-4582-9D18-AEB3F6CA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LEX</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 Edwald</dc:creator>
  <cp:lastModifiedBy>Jóhannes Tómasson</cp:lastModifiedBy>
  <cp:revision>2</cp:revision>
  <cp:lastPrinted>2015-02-25T08:40:00Z</cp:lastPrinted>
  <dcterms:created xsi:type="dcterms:W3CDTF">2015-03-03T16:00:00Z</dcterms:created>
  <dcterms:modified xsi:type="dcterms:W3CDTF">2015-03-03T16:00:00Z</dcterms:modified>
</cp:coreProperties>
</file>